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D2" w:rsidRPr="00FD7E0C" w:rsidRDefault="00DB6DD2" w:rsidP="00DB6DD2">
      <w:pPr>
        <w:spacing w:before="120"/>
        <w:jc w:val="center"/>
        <w:rPr>
          <w:rFonts w:ascii="Arial" w:hAnsi="Arial"/>
          <w:b/>
          <w:sz w:val="32"/>
          <w:szCs w:val="32"/>
        </w:rPr>
      </w:pPr>
      <w:bookmarkStart w:id="0" w:name="HerFørUtskrift"/>
      <w:bookmarkEnd w:id="0"/>
      <w:r w:rsidRPr="00FD7E0C">
        <w:rPr>
          <w:rFonts w:ascii="Arial" w:hAnsi="Arial"/>
          <w:b/>
          <w:sz w:val="32"/>
          <w:szCs w:val="32"/>
        </w:rPr>
        <w:t xml:space="preserve">RIGGING AV </w:t>
      </w:r>
      <w:r>
        <w:rPr>
          <w:rFonts w:ascii="Arial" w:hAnsi="Arial"/>
          <w:b/>
          <w:sz w:val="32"/>
          <w:szCs w:val="32"/>
        </w:rPr>
        <w:t xml:space="preserve">UTRIGGEDE </w:t>
      </w:r>
      <w:r w:rsidRPr="00FD7E0C">
        <w:rPr>
          <w:rFonts w:ascii="Arial" w:hAnsi="Arial"/>
          <w:b/>
          <w:sz w:val="32"/>
          <w:szCs w:val="32"/>
        </w:rPr>
        <w:t>ROBÅTER</w:t>
      </w:r>
    </w:p>
    <w:p w:rsidR="00DB6DD2" w:rsidRPr="00FD7E0C" w:rsidRDefault="00DB6DD2" w:rsidP="00DB6DD2">
      <w:pPr>
        <w:spacing w:before="120" w:line="276" w:lineRule="auto"/>
        <w:jc w:val="both"/>
        <w:rPr>
          <w:rFonts w:ascii="Arial" w:hAnsi="Arial"/>
          <w:szCs w:val="24"/>
        </w:rPr>
      </w:pPr>
    </w:p>
    <w:p w:rsidR="00DB6DD2" w:rsidRPr="00FD7E0C" w:rsidRDefault="00DB6DD2" w:rsidP="00DB6DD2">
      <w:pPr>
        <w:pStyle w:val="Brdtekst2"/>
        <w:spacing w:line="276" w:lineRule="auto"/>
        <w:jc w:val="left"/>
        <w:rPr>
          <w:sz w:val="24"/>
          <w:szCs w:val="24"/>
        </w:rPr>
      </w:pPr>
      <w:r w:rsidRPr="00FD7E0C">
        <w:rPr>
          <w:sz w:val="24"/>
          <w:szCs w:val="24"/>
        </w:rPr>
        <w:t>Å rigge (trimme) en båt vil si å innstille de regulerbare deler på båten slik at den enkelte roer og laget får utnyttet krefter og teknikk så effektivt som mulig. Hver plass innstilles individuelt, uten at dette går ut over helheten i laget. Riggingen avhenger av den enkelte roers, og lagets, størrelse, krefter, teknikk og kondisjon.</w:t>
      </w:r>
    </w:p>
    <w:p w:rsidR="00DB6DD2" w:rsidRPr="00FD7E0C" w:rsidRDefault="00DB6DD2" w:rsidP="00DB6DD2">
      <w:pPr>
        <w:spacing w:before="120" w:line="276" w:lineRule="auto"/>
        <w:rPr>
          <w:rFonts w:ascii="Arial" w:hAnsi="Arial"/>
          <w:szCs w:val="24"/>
        </w:rPr>
      </w:pPr>
      <w:r w:rsidRPr="00FD7E0C">
        <w:rPr>
          <w:rFonts w:ascii="Arial" w:hAnsi="Arial"/>
          <w:b/>
          <w:i/>
          <w:szCs w:val="24"/>
        </w:rPr>
        <w:t>Fotbrett</w:t>
      </w:r>
      <w:r w:rsidRPr="00FD7E0C">
        <w:rPr>
          <w:rFonts w:ascii="Arial" w:hAnsi="Arial"/>
          <w:i/>
          <w:szCs w:val="24"/>
        </w:rPr>
        <w:t>:</w:t>
      </w:r>
      <w:r w:rsidRPr="00FD7E0C">
        <w:rPr>
          <w:rFonts w:ascii="Arial" w:hAnsi="Arial"/>
          <w:szCs w:val="24"/>
        </w:rPr>
        <w:t xml:space="preserve"> Fotbrettets helningsvinkel skal normalt være 40° – 41°. Når man stiller fotbrettet i lengderetningen må man ikke bare tenke på benlengden. Like viktig er det at fotbrettets plassering bestemmer roerens plassering i forhold til swivelen og derved start- og sluttvinkel i vannarbeidet. I paråret båt skal fotbrettet normalt stilles slik at når roeren sitter med strak, rett rygg skal årelommene butte mot overkroppen. Så snart roeren lar overkroppen synke sammen til normal kroppsstilling i avslutningen av vannarbeidet, skal årelommene så vidt kunne føres forbi overkroppen. I enåret båt skal fotbrettet stilles slik at åren ved vannfatning har en vinkel før orthogonalstillingen (90° ut fra båten) på 55° - 60°. Dette oppnås normalt når bakre hjul på sleiden ved strake ben står mellom 60 og 65 cm fra anleggsflaten på swivelen.</w:t>
      </w:r>
    </w:p>
    <w:p w:rsidR="00DB6DD2" w:rsidRDefault="00DB6DD2" w:rsidP="00DB6DD2">
      <w:pPr>
        <w:pStyle w:val="Brdtekst2"/>
        <w:spacing w:line="276" w:lineRule="auto"/>
        <w:jc w:val="left"/>
        <w:rPr>
          <w:sz w:val="24"/>
          <w:szCs w:val="24"/>
        </w:rPr>
      </w:pPr>
      <w:r w:rsidRPr="00FD7E0C">
        <w:rPr>
          <w:sz w:val="24"/>
          <w:szCs w:val="24"/>
        </w:rPr>
        <w:t>Høyden mellom hælkappen på fotbrettet og sleidesetet er avgjørende for roerens sittestilling. Den skal normalt være ca. 16 cm. Denne høyden avhenger av roerens erfaring og om det roes med en eller to årer: på parårede båter og med roere som har lang erfaring er fotbrettet høyere (mindre avstand) enn på enårede båter og med roere med liten erfaring.</w:t>
      </w:r>
    </w:p>
    <w:p w:rsidR="00DB6DD2" w:rsidRDefault="00DB6DD2" w:rsidP="00DB6DD2">
      <w:pPr>
        <w:pStyle w:val="Brdtekst2"/>
        <w:spacing w:line="276" w:lineRule="auto"/>
        <w:jc w:val="left"/>
        <w:rPr>
          <w:sz w:val="24"/>
          <w:szCs w:val="24"/>
        </w:rPr>
      </w:pPr>
    </w:p>
    <w:p w:rsidR="00DB6DD2" w:rsidRDefault="00DB6DD2" w:rsidP="00DB6DD2">
      <w:pPr>
        <w:pStyle w:val="Brdtekst2"/>
        <w:spacing w:line="276" w:lineRule="auto"/>
        <w:jc w:val="center"/>
        <w:rPr>
          <w:sz w:val="24"/>
          <w:szCs w:val="24"/>
        </w:rPr>
      </w:pPr>
      <w:r>
        <w:rPr>
          <w:noProof/>
        </w:rPr>
        <w:drawing>
          <wp:inline distT="0" distB="0" distL="0" distR="0" wp14:anchorId="3DDF09EC" wp14:editId="308C8784">
            <wp:extent cx="2429510" cy="731520"/>
            <wp:effectExtent l="0" t="0" r="8890" b="0"/>
            <wp:docPr id="1" name="Bilde 1" descr="å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å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510" cy="731520"/>
                    </a:xfrm>
                    <a:prstGeom prst="rect">
                      <a:avLst/>
                    </a:prstGeom>
                    <a:noFill/>
                    <a:ln>
                      <a:noFill/>
                    </a:ln>
                  </pic:spPr>
                </pic:pic>
              </a:graphicData>
            </a:graphic>
          </wp:inline>
        </w:drawing>
      </w:r>
    </w:p>
    <w:p w:rsidR="00DB6DD2" w:rsidRDefault="00DB6DD2" w:rsidP="00DB6DD2">
      <w:pPr>
        <w:pStyle w:val="Brdtekst2"/>
        <w:spacing w:line="276" w:lineRule="auto"/>
        <w:jc w:val="left"/>
        <w:rPr>
          <w:sz w:val="24"/>
          <w:szCs w:val="24"/>
        </w:rPr>
      </w:pPr>
    </w:p>
    <w:p w:rsidR="00DB6DD2" w:rsidRPr="00FD7E0C" w:rsidRDefault="00DB6DD2" w:rsidP="00DB6DD2">
      <w:pPr>
        <w:spacing w:before="120" w:line="276" w:lineRule="auto"/>
        <w:rPr>
          <w:rFonts w:ascii="Arial" w:hAnsi="Arial"/>
          <w:szCs w:val="24"/>
        </w:rPr>
      </w:pPr>
      <w:r w:rsidRPr="00FD7E0C">
        <w:rPr>
          <w:rFonts w:ascii="Arial" w:hAnsi="Arial"/>
          <w:b/>
          <w:i/>
          <w:szCs w:val="24"/>
        </w:rPr>
        <w:t>Swivels</w:t>
      </w:r>
      <w:r w:rsidRPr="00FD7E0C">
        <w:rPr>
          <w:rFonts w:ascii="Arial" w:hAnsi="Arial"/>
          <w:i/>
          <w:szCs w:val="24"/>
        </w:rPr>
        <w:t>:</w:t>
      </w:r>
      <w:r w:rsidRPr="00FD7E0C">
        <w:rPr>
          <w:rFonts w:ascii="Arial" w:hAnsi="Arial"/>
          <w:szCs w:val="24"/>
        </w:rPr>
        <w:t xml:space="preserve"> Høyden mellom sleidesetet og swivelen (nedre anleggsflate) skal være ca. 16 cm. Dette vil variere noe, etter roerens høyde og roteknikk. Roeren må kunne ro i en naturlig stilling, og ha nødvendig klaring over lår og knær. På parårede båter skal venstre rigger stå noe høyere enn høyre på grunn av årenes overlapping midt i vannarbeidet. Swivelens høyde kan enten reguleres ved at festene til båtripen har flere hull i varierende høyde eller man kan flytte skiver på bolten fra oversiden til undersiden (eller omvendt) på swivelen.</w:t>
      </w:r>
    </w:p>
    <w:p w:rsidR="00DB6DD2" w:rsidRPr="00FD7E0C" w:rsidRDefault="00DB6DD2" w:rsidP="00DB6DD2">
      <w:pPr>
        <w:spacing w:before="120" w:line="276" w:lineRule="auto"/>
        <w:rPr>
          <w:rFonts w:ascii="Arial" w:hAnsi="Arial"/>
          <w:szCs w:val="24"/>
        </w:rPr>
      </w:pPr>
      <w:r w:rsidRPr="00FD7E0C">
        <w:rPr>
          <w:rFonts w:ascii="Arial" w:hAnsi="Arial"/>
          <w:szCs w:val="24"/>
        </w:rPr>
        <w:t>Swivelens (boltens) avstand fra båtens midtlinje vil, sammen med klampens plassering på åren, bestemme momentet (”tyngden”) i draget. Swivelavstanden må derfor tilpasses både båttypen og det laget som skal bruke båten. Jo raskere båten er, jo kortere skal swivelavstanden være. Veltrente og sterke roere kan også ha kortere avstand enn svake og dårlige trente fordi de makter å trekke gjennom et tyngre tak. Avstanden fra midtlinjen av båten til swivelbolten må være lik på samtlige riggere på båten. Etter å ha justert swivelavstanden må man kontrollere at bolten er forsvarlig festet.</w:t>
      </w:r>
    </w:p>
    <w:p w:rsidR="00DB6DD2" w:rsidRDefault="00DB6DD2" w:rsidP="00DB6DD2">
      <w:pPr>
        <w:spacing w:before="120" w:line="276" w:lineRule="auto"/>
        <w:rPr>
          <w:rFonts w:ascii="Arial" w:hAnsi="Arial"/>
          <w:szCs w:val="24"/>
        </w:rPr>
      </w:pPr>
      <w:r w:rsidRPr="00FD7E0C">
        <w:rPr>
          <w:rFonts w:ascii="Arial" w:hAnsi="Arial"/>
          <w:b/>
          <w:i/>
          <w:szCs w:val="24"/>
        </w:rPr>
        <w:lastRenderedPageBreak/>
        <w:t>Giring</w:t>
      </w:r>
      <w:r w:rsidRPr="00FD7E0C">
        <w:rPr>
          <w:rFonts w:ascii="Arial" w:hAnsi="Arial"/>
          <w:i/>
          <w:szCs w:val="24"/>
        </w:rPr>
        <w:t>:</w:t>
      </w:r>
      <w:r w:rsidRPr="00FD7E0C">
        <w:rPr>
          <w:rFonts w:ascii="Arial" w:hAnsi="Arial"/>
          <w:szCs w:val="24"/>
        </w:rPr>
        <w:t xml:space="preserve"> Klampens plassering på åren bidrar også til å bestemme momentet i draget. Vi måler dette vanligvis på indre arm, dvs. avstanden fra anleggsflaten på klampen til enden av åra ved lommen. Erfarne konkur</w:t>
      </w:r>
      <w:r>
        <w:rPr>
          <w:rFonts w:ascii="Arial" w:hAnsi="Arial"/>
          <w:szCs w:val="24"/>
        </w:rPr>
        <w:t>r</w:t>
      </w:r>
      <w:r w:rsidRPr="00FD7E0C">
        <w:rPr>
          <w:rFonts w:ascii="Arial" w:hAnsi="Arial"/>
          <w:szCs w:val="24"/>
        </w:rPr>
        <w:t>anselag kan velge å foreta mindre endringer i momentet etter forholdene de skal ro under. Da vil man kun endre på klampens plassering (giring). I medvind kan det roes med en kortere indre arm enn i motvind. Endring av årenes giring før en konkurranse må aldri gjøres uten at man på forhånd har testet ut effekten under trening. I de fleste tilfeller vil det lønne seg å innstille på en nøytral giring og holde seg til den.</w:t>
      </w:r>
    </w:p>
    <w:p w:rsidR="00DB6DD2" w:rsidRPr="00FD7E0C" w:rsidRDefault="00DB6DD2" w:rsidP="00DB6DD2">
      <w:pPr>
        <w:spacing w:before="120" w:line="276" w:lineRule="auto"/>
        <w:rPr>
          <w:rFonts w:ascii="Arial" w:hAnsi="Arial"/>
          <w:szCs w:val="24"/>
        </w:rPr>
      </w:pPr>
    </w:p>
    <w:p w:rsidR="00DB6DD2" w:rsidRPr="00FD7E0C" w:rsidRDefault="00DB6DD2" w:rsidP="00DB6DD2">
      <w:pPr>
        <w:spacing w:before="120" w:line="276" w:lineRule="auto"/>
        <w:rPr>
          <w:rFonts w:ascii="Arial" w:hAnsi="Arial"/>
          <w:szCs w:val="24"/>
        </w:rPr>
      </w:pPr>
      <w:r w:rsidRPr="00FD7E0C">
        <w:rPr>
          <w:rFonts w:ascii="Arial" w:hAnsi="Arial"/>
          <w:b/>
          <w:i/>
          <w:szCs w:val="24"/>
        </w:rPr>
        <w:t>Skværing</w:t>
      </w:r>
      <w:r w:rsidRPr="00FD7E0C">
        <w:rPr>
          <w:rFonts w:ascii="Arial" w:hAnsi="Arial"/>
          <w:i/>
          <w:szCs w:val="24"/>
        </w:rPr>
        <w:t>:</w:t>
      </w:r>
      <w:r w:rsidRPr="00FD7E0C">
        <w:rPr>
          <w:rFonts w:ascii="Arial" w:hAnsi="Arial"/>
          <w:szCs w:val="24"/>
        </w:rPr>
        <w:t xml:space="preserve"> Årebladet skal under vannarbeidet avvike noe fra loddrett. Dette betegnes som årens skværing. Skværingen hindrer åren i å skjære seg ned i vannet under vannarbeidet og gir samtidig en stabiliserende oppadrettet kr</w:t>
      </w:r>
      <w:r w:rsidR="00F25FC6">
        <w:rPr>
          <w:rFonts w:ascii="Arial" w:hAnsi="Arial"/>
          <w:szCs w:val="24"/>
        </w:rPr>
        <w:t>a</w:t>
      </w:r>
      <w:r w:rsidRPr="00FD7E0C">
        <w:rPr>
          <w:rFonts w:ascii="Arial" w:hAnsi="Arial"/>
          <w:szCs w:val="24"/>
        </w:rPr>
        <w:t>ft på båten. På grunn av denne kr</w:t>
      </w:r>
      <w:r w:rsidR="00F25FC6">
        <w:rPr>
          <w:rFonts w:ascii="Arial" w:hAnsi="Arial"/>
          <w:szCs w:val="24"/>
        </w:rPr>
        <w:t>a</w:t>
      </w:r>
      <w:r w:rsidRPr="00FD7E0C">
        <w:rPr>
          <w:rFonts w:ascii="Arial" w:hAnsi="Arial"/>
          <w:szCs w:val="24"/>
        </w:rPr>
        <w:t xml:space="preserve">ften bør skværingen være lik på alle årer i båten. Ulik skværing gir ulik kraft og dårlig balanse. Skværingen er normalt 5° - 6° avvik fra loddrett. Dette må justeres inn i swivelen. Skværingen kontrolleres ved å måle åren i den stillingen den har under vannarbeidet. Båten må ligge vannrett i både lengde- og tverretning. Åren legges i swivelen og holdes med lommen om lag 30 cm over sleidesetet. Åren presses mot swivelens anleggsflate og årebladets vinkel (helning) måles. Dette skjer ved å holde et lodd i en snor </w:t>
      </w:r>
      <w:r w:rsidR="00F25FC6">
        <w:rPr>
          <w:rFonts w:ascii="Arial" w:hAnsi="Arial"/>
          <w:szCs w:val="24"/>
        </w:rPr>
        <w:t>5 -7</w:t>
      </w:r>
      <w:r w:rsidRPr="00FD7E0C">
        <w:rPr>
          <w:rFonts w:ascii="Arial" w:hAnsi="Arial"/>
          <w:szCs w:val="24"/>
        </w:rPr>
        <w:t xml:space="preserve"> cm inne på bladet og måle avstanden fra </w:t>
      </w:r>
      <w:r w:rsidR="00397ABF" w:rsidRPr="00FD7E0C">
        <w:rPr>
          <w:rFonts w:ascii="Arial" w:hAnsi="Arial"/>
          <w:szCs w:val="24"/>
        </w:rPr>
        <w:t>loddsnoren</w:t>
      </w:r>
      <w:r w:rsidRPr="00FD7E0C">
        <w:rPr>
          <w:rFonts w:ascii="Arial" w:hAnsi="Arial"/>
          <w:szCs w:val="24"/>
        </w:rPr>
        <w:t xml:space="preserve"> til nederste del av årebladet.</w:t>
      </w:r>
    </w:p>
    <w:p w:rsidR="00DB6DD2" w:rsidRPr="00FD7E0C" w:rsidRDefault="00DB6DD2" w:rsidP="00DB6DD2">
      <w:pPr>
        <w:pStyle w:val="Brdtekst2"/>
        <w:spacing w:line="276" w:lineRule="auto"/>
        <w:jc w:val="left"/>
        <w:rPr>
          <w:sz w:val="24"/>
          <w:szCs w:val="24"/>
        </w:rPr>
      </w:pPr>
      <w:r w:rsidRPr="00FD7E0C">
        <w:rPr>
          <w:sz w:val="24"/>
          <w:szCs w:val="24"/>
        </w:rPr>
        <w:t>Skværingen må være lik gjennom hele vannarbeidet. Dette må derfor måles. Hvis skværingen endrer seg gjennom vannarbeidet, skyldes dette som regel at swivelbolten er skjev, dvs</w:t>
      </w:r>
      <w:r w:rsidR="00397ABF">
        <w:rPr>
          <w:sz w:val="24"/>
          <w:szCs w:val="24"/>
        </w:rPr>
        <w:t>.</w:t>
      </w:r>
      <w:r w:rsidRPr="00FD7E0C">
        <w:rPr>
          <w:sz w:val="24"/>
          <w:szCs w:val="24"/>
        </w:rPr>
        <w:t xml:space="preserve"> at den lener seg inn mot eller ut fra båtens skrog.</w:t>
      </w:r>
    </w:p>
    <w:p w:rsidR="00DB6DD2" w:rsidRDefault="00DB6DD2" w:rsidP="00DB6DD2">
      <w:pPr>
        <w:spacing w:line="276" w:lineRule="auto"/>
        <w:rPr>
          <w:rFonts w:ascii="Arial" w:hAnsi="Arial"/>
          <w:szCs w:val="24"/>
        </w:rPr>
      </w:pPr>
    </w:p>
    <w:p w:rsidR="00DB6DD2" w:rsidRPr="00FD7E0C" w:rsidRDefault="00DB6DD2" w:rsidP="00DB6DD2">
      <w:pPr>
        <w:spacing w:line="276" w:lineRule="auto"/>
        <w:rPr>
          <w:rFonts w:ascii="Arial" w:hAnsi="Arial"/>
          <w:szCs w:val="24"/>
        </w:rPr>
      </w:pPr>
    </w:p>
    <w:p w:rsidR="00DB6DD2" w:rsidRPr="00FD7E0C" w:rsidRDefault="00DB6DD2" w:rsidP="00DB6DD2">
      <w:pPr>
        <w:pStyle w:val="Brdtekst2"/>
        <w:spacing w:line="276" w:lineRule="auto"/>
        <w:jc w:val="left"/>
        <w:rPr>
          <w:sz w:val="24"/>
          <w:szCs w:val="24"/>
        </w:rPr>
      </w:pPr>
      <w:r w:rsidRPr="00FD7E0C">
        <w:rPr>
          <w:sz w:val="24"/>
          <w:szCs w:val="24"/>
        </w:rPr>
        <w:t>Med riktig rigget båt vil et lag få båten raskere og lettere over banen. Rigging er imidlertid en tidkrevende og vanskelig kunst. Er du i tvil, så søk råd hos kyndige roere før du begynner å skru på båten. Rigging utføres i tilknytning til trening, aldri under en konkurranse. Det bør imidlertid kontrolleres at ikke riggingen har endret seg under transporten til regattaen.</w:t>
      </w:r>
    </w:p>
    <w:p w:rsidR="00DB6DD2" w:rsidRDefault="00DB6DD2"/>
    <w:p w:rsidR="00DB6DD2" w:rsidRDefault="00D92215">
      <w:pPr>
        <w:spacing w:after="200" w:line="276" w:lineRule="aut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5pt;margin-top:37.1pt;width:302.4pt;height:93.6pt;z-index:251658240" o:allowincell="f">
            <v:imagedata r:id="rId8" o:title=""/>
            <w10:wrap type="topAndBottom"/>
          </v:shape>
          <o:OLEObject Type="Embed" ProgID="Paper.Document" ShapeID="_x0000_s1026" DrawAspect="Content" ObjectID="_1573987408" r:id="rId9"/>
        </w:object>
      </w:r>
      <w:r w:rsidR="00DB6DD2">
        <w:br w:type="page"/>
      </w:r>
    </w:p>
    <w:p w:rsidR="00DB6DD2" w:rsidRDefault="00DB6DD2" w:rsidP="00DB6DD2">
      <w:pPr>
        <w:spacing w:before="120"/>
        <w:jc w:val="center"/>
        <w:rPr>
          <w:rFonts w:ascii="Arial" w:hAnsi="Arial"/>
          <w:b/>
          <w:sz w:val="28"/>
        </w:rPr>
      </w:pPr>
      <w:r>
        <w:rPr>
          <w:rFonts w:ascii="Arial" w:hAnsi="Arial"/>
          <w:b/>
          <w:sz w:val="28"/>
        </w:rPr>
        <w:lastRenderedPageBreak/>
        <w:t>FRAMGANGSMÅTE VED RIGGING/TRIMMING</w:t>
      </w:r>
    </w:p>
    <w:p w:rsidR="00DB6DD2" w:rsidRDefault="00DB6DD2" w:rsidP="00DB6DD2">
      <w:pPr>
        <w:spacing w:before="120"/>
        <w:rPr>
          <w:rFonts w:ascii="Arial" w:hAnsi="Arial"/>
          <w:szCs w:val="24"/>
        </w:rPr>
      </w:pP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Legg båten på stabile bukker og i vater i lengderetningen</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Still inn swivelhøyden i forhold til sleidesetets laveste punkt.</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I parårede båter; still inn høydeforskjell mellom venstre og høyre swivel.</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Still inn den horisontale avstand mellom swivelboltene i parårede båter eller avstanden mellom båtens senterlinje og swivelboltene i enårede båter.</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I parårede båter; sjekk at avstanden fra båtens midtlinje til senter av swivelboltene er lik på begge sider.</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og still inn skværingsgradene ved å måle direkte på årebladene. NB: Kontroller at båten ligger i vater i lengde- og sideretningen og at avstanden fra årehåndtak til sleidesete er lik avstand fra ditt håndledd til ditt albueledd.</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og still inn klampene på årene slik at dette passer i forhold til swivelavstand / senteravstand.</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 xml:space="preserve">Sjekk at sleideskinnene er stilt inn slik at avstanden fra årens anleggsflate i swivelen og sleideskinnenes hekkende er riktig for deg (anbefalt </w:t>
      </w:r>
      <w:r w:rsidR="00397ABF" w:rsidRPr="006C2472">
        <w:rPr>
          <w:rFonts w:ascii="Arial" w:hAnsi="Arial"/>
          <w:sz w:val="28"/>
          <w:szCs w:val="28"/>
        </w:rPr>
        <w:t>ca.</w:t>
      </w:r>
      <w:r w:rsidRPr="006C2472">
        <w:rPr>
          <w:rFonts w:ascii="Arial" w:hAnsi="Arial"/>
          <w:sz w:val="28"/>
          <w:szCs w:val="28"/>
        </w:rPr>
        <w:t xml:space="preserve"> 4 cm).</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vertikal avstand fra sleidesetets laveste punkt til bunnen av hælkappen.</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Mål opp og merk av på båten arbeidssektoren din = merke for åreposisjon ved vannfatning og åreposisjon ved avslutning. (Anbefalt sektor: ca. 65° i vannfatning og ca</w:t>
      </w:r>
      <w:r>
        <w:rPr>
          <w:rFonts w:ascii="Arial" w:hAnsi="Arial"/>
          <w:sz w:val="28"/>
          <w:szCs w:val="28"/>
        </w:rPr>
        <w:t>.</w:t>
      </w:r>
      <w:r w:rsidRPr="006C2472">
        <w:rPr>
          <w:rFonts w:ascii="Arial" w:hAnsi="Arial"/>
          <w:sz w:val="28"/>
          <w:szCs w:val="28"/>
        </w:rPr>
        <w:t xml:space="preserve"> 35° i avslutning. Dette gir total arbeidssektor på 100°.)</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Merk av posisjon for midten av hofta i avslutningsstilling til bruk for justering av fotbrett. I praksis sett et merke ved siden av sleidegangen 60 cm i retning båtens baug med utgangspunkt i en linje 90 grader på båten fra årens anleggsflate i swivelen. Dette merket tilsvarer et sektormerke på 35 grader i avslutning.</w:t>
      </w:r>
    </w:p>
    <w:p w:rsidR="00DB6DD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Sett båten på vannet, still inn fotbrett i forhold til 60 cm merket og prøv swivelhøyder, arbeidssektor og skværing i praksis. Foreta nødvendige justeringer.</w:t>
      </w:r>
    </w:p>
    <w:p w:rsidR="00DB6DD2" w:rsidRDefault="00DB6DD2">
      <w:pPr>
        <w:spacing w:after="200" w:line="276" w:lineRule="auto"/>
        <w:rPr>
          <w:rFonts w:ascii="Arial" w:hAnsi="Arial"/>
          <w:sz w:val="28"/>
          <w:szCs w:val="28"/>
        </w:rPr>
      </w:pPr>
      <w:r>
        <w:rPr>
          <w:rFonts w:ascii="Arial" w:hAnsi="Arial"/>
          <w:sz w:val="28"/>
          <w:szCs w:val="28"/>
        </w:rPr>
        <w:br w:type="page"/>
      </w:r>
    </w:p>
    <w:p w:rsidR="00DB6DD2" w:rsidRPr="002323AB" w:rsidRDefault="00DB6DD2" w:rsidP="00DB6DD2">
      <w:pPr>
        <w:spacing w:before="120"/>
        <w:jc w:val="center"/>
        <w:rPr>
          <w:rFonts w:ascii="Arial" w:hAnsi="Arial"/>
          <w:b/>
          <w:sz w:val="28"/>
          <w:szCs w:val="28"/>
        </w:rPr>
      </w:pPr>
      <w:r w:rsidRPr="002323AB">
        <w:rPr>
          <w:rFonts w:ascii="Arial" w:hAnsi="Arial"/>
          <w:b/>
          <w:sz w:val="28"/>
          <w:szCs w:val="28"/>
        </w:rPr>
        <w:lastRenderedPageBreak/>
        <w:t>AKTUELLE MÅL FOR RIGGING OG SKVÆRING</w:t>
      </w:r>
    </w:p>
    <w:p w:rsidR="00DB6DD2" w:rsidRDefault="00DB6DD2" w:rsidP="00DB6DD2">
      <w:pPr>
        <w:spacing w:line="276" w:lineRule="auto"/>
        <w:rPr>
          <w:rFonts w:ascii="Arial" w:hAnsi="Arial"/>
          <w:sz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 xml:space="preserve">Før du begynner å skru på båten må du kontrollere at alle bevegelige deler virkelig </w:t>
      </w:r>
      <w:r w:rsidRPr="006C2472">
        <w:rPr>
          <w:rFonts w:ascii="Arial" w:hAnsi="Arial"/>
          <w:i/>
          <w:sz w:val="28"/>
          <w:szCs w:val="28"/>
          <w:u w:val="single"/>
        </w:rPr>
        <w:t>er</w:t>
      </w:r>
      <w:r w:rsidRPr="006C2472">
        <w:rPr>
          <w:rFonts w:ascii="Arial" w:hAnsi="Arial"/>
          <w:sz w:val="28"/>
          <w:szCs w:val="28"/>
        </w:rPr>
        <w:t xml:space="preserve"> bevegelige.</w:t>
      </w:r>
      <w:r w:rsidR="00822EC0">
        <w:rPr>
          <w:rFonts w:ascii="Arial" w:hAnsi="Arial"/>
          <w:sz w:val="28"/>
          <w:szCs w:val="28"/>
        </w:rPr>
        <w:t xml:space="preserve"> Ruller alle hjulene på sleiden fritt?</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jc w:val="center"/>
        <w:rPr>
          <w:rFonts w:ascii="Arial" w:hAnsi="Arial"/>
          <w:b/>
          <w:sz w:val="28"/>
          <w:szCs w:val="28"/>
        </w:rPr>
      </w:pPr>
      <w:r w:rsidRPr="006C2472">
        <w:rPr>
          <w:rFonts w:ascii="Arial" w:hAnsi="Arial"/>
          <w:b/>
          <w:sz w:val="28"/>
          <w:szCs w:val="28"/>
        </w:rPr>
        <w:t xml:space="preserve">Båten må ligge i vater i alle </w:t>
      </w:r>
      <w:bookmarkStart w:id="1" w:name="UtskriftMerke"/>
      <w:bookmarkEnd w:id="1"/>
      <w:r w:rsidR="00397ABF" w:rsidRPr="006C2472">
        <w:rPr>
          <w:rFonts w:ascii="Arial" w:hAnsi="Arial"/>
          <w:b/>
          <w:sz w:val="28"/>
          <w:szCs w:val="28"/>
        </w:rPr>
        <w:t>retninger!</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 mellom sleidesete og swivel skal være om lag 16 cm med variasjon +/- 2 cm.</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Høydeforskjell venstre/høyre swivel på parårede båter:</w:t>
      </w:r>
    </w:p>
    <w:p w:rsidR="00DB6DD2" w:rsidRPr="006C2472" w:rsidRDefault="00DB6DD2" w:rsidP="00DB6DD2">
      <w:pPr>
        <w:spacing w:line="276" w:lineRule="auto"/>
        <w:rPr>
          <w:rFonts w:ascii="Arial" w:hAnsi="Arial"/>
          <w:sz w:val="28"/>
          <w:szCs w:val="28"/>
        </w:rPr>
      </w:pPr>
      <w:r w:rsidRPr="006C2472">
        <w:rPr>
          <w:rFonts w:ascii="Arial" w:hAnsi="Arial"/>
          <w:sz w:val="28"/>
          <w:szCs w:val="28"/>
        </w:rPr>
        <w:tab/>
        <w:t>1X:  1 cm</w:t>
      </w:r>
      <w:r w:rsidRPr="006C2472">
        <w:rPr>
          <w:rFonts w:ascii="Arial" w:hAnsi="Arial"/>
          <w:sz w:val="28"/>
          <w:szCs w:val="28"/>
        </w:rPr>
        <w:tab/>
      </w:r>
      <w:r w:rsidRPr="006C2472">
        <w:rPr>
          <w:rFonts w:ascii="Arial" w:hAnsi="Arial"/>
          <w:sz w:val="28"/>
          <w:szCs w:val="28"/>
        </w:rPr>
        <w:tab/>
        <w:t>2X:  1,5 cm</w:t>
      </w:r>
      <w:r w:rsidRPr="006C2472">
        <w:rPr>
          <w:rFonts w:ascii="Arial" w:hAnsi="Arial"/>
          <w:sz w:val="28"/>
          <w:szCs w:val="28"/>
        </w:rPr>
        <w:tab/>
      </w:r>
      <w:r w:rsidRPr="006C2472">
        <w:rPr>
          <w:rFonts w:ascii="Arial" w:hAnsi="Arial"/>
          <w:sz w:val="28"/>
          <w:szCs w:val="28"/>
        </w:rPr>
        <w:tab/>
        <w:t>4X:  2 cm</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Høydeforskjell mellom bunn av hælkappen på fotbrettet og sleidesetet ca. 16 cm.</w:t>
      </w:r>
    </w:p>
    <w:p w:rsidR="00DB6DD2" w:rsidRDefault="00DB6DD2" w:rsidP="00DB6DD2">
      <w:pPr>
        <w:spacing w:line="276" w:lineRule="auto"/>
        <w:rPr>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Tabell for mål av skværing på årebladet med loddsnor ved ulike bladbredder. Loddsnoren holdes 1/4 bladlengde inn fra kortenden av årebladet. Horisontal avstand fra loddsnor til nedre bladkant oppgitt i millimeter.</w:t>
      </w:r>
    </w:p>
    <w:p w:rsidR="00DB6DD2" w:rsidRPr="006C2472" w:rsidRDefault="00DB6DD2" w:rsidP="00DB6DD2">
      <w:pPr>
        <w:spacing w:line="276" w:lineRule="auto"/>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247"/>
        <w:gridCol w:w="1247"/>
        <w:gridCol w:w="1247"/>
        <w:gridCol w:w="1247"/>
      </w:tblGrid>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Bladbredde</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4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5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6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7 grader</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14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9.8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12.2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14.8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17.1</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16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11.2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13.9</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16.8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19.5</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18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12.6</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15.6</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18.8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21.9</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20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14.0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17.4</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20.9</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24.3</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22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15.5</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19.2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23.0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26.8</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24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21.0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25.1</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29.3</w:t>
            </w:r>
          </w:p>
        </w:tc>
      </w:tr>
    </w:tbl>
    <w:p w:rsidR="00DB6DD2" w:rsidRDefault="00DB6DD2" w:rsidP="00DB6DD2">
      <w:pPr>
        <w:spacing w:line="276" w:lineRule="auto"/>
        <w:rPr>
          <w:rFonts w:ascii="Arial" w:hAnsi="Arial"/>
          <w:sz w:val="28"/>
          <w:szCs w:val="28"/>
        </w:rPr>
      </w:pPr>
    </w:p>
    <w:p w:rsidR="00DB6DD2" w:rsidRDefault="00DB6DD2" w:rsidP="00DB6DD2">
      <w:pPr>
        <w:spacing w:line="276" w:lineRule="auto"/>
        <w:rPr>
          <w:rFonts w:ascii="Arial" w:hAnsi="Arial"/>
          <w:sz w:val="28"/>
          <w:szCs w:val="28"/>
        </w:rPr>
      </w:pPr>
    </w:p>
    <w:p w:rsidR="00DB6DD2" w:rsidRDefault="00DB6DD2" w:rsidP="00DB6DD2">
      <w:pPr>
        <w:spacing w:line="276" w:lineRule="auto"/>
        <w:rPr>
          <w:rFonts w:ascii="Arial" w:hAnsi="Arial"/>
          <w:sz w:val="28"/>
          <w:szCs w:val="28"/>
        </w:rPr>
      </w:pPr>
    </w:p>
    <w:p w:rsidR="00DB6DD2" w:rsidRPr="006C2472" w:rsidRDefault="00DB6DD2" w:rsidP="00DB6DD2">
      <w:pPr>
        <w:spacing w:line="276" w:lineRule="auto"/>
        <w:jc w:val="center"/>
        <w:rPr>
          <w:rFonts w:ascii="Arial" w:hAnsi="Arial"/>
          <w:sz w:val="28"/>
          <w:szCs w:val="28"/>
        </w:rPr>
      </w:pPr>
      <w:r>
        <w:rPr>
          <w:noProof/>
        </w:rPr>
        <w:drawing>
          <wp:inline distT="0" distB="0" distL="0" distR="0">
            <wp:extent cx="2233749" cy="1314064"/>
            <wp:effectExtent l="0" t="0" r="0" b="635"/>
            <wp:docPr id="2" name="Bilde 2" descr="torsk med NSR-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rsk med NSR-lue"/>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2234137" cy="1314292"/>
                    </a:xfrm>
                    <a:prstGeom prst="rect">
                      <a:avLst/>
                    </a:prstGeom>
                    <a:noFill/>
                    <a:ln>
                      <a:noFill/>
                    </a:ln>
                  </pic:spPr>
                </pic:pic>
              </a:graphicData>
            </a:graphic>
          </wp:inline>
        </w:drawing>
      </w:r>
    </w:p>
    <w:p w:rsidR="00DB6DD2" w:rsidRDefault="00DB6DD2" w:rsidP="00DB6DD2">
      <w:pPr>
        <w:spacing w:after="200" w:line="276" w:lineRule="auto"/>
        <w:rPr>
          <w:sz w:val="28"/>
          <w:szCs w:val="28"/>
        </w:rPr>
      </w:pPr>
      <w:r>
        <w:rPr>
          <w:sz w:val="28"/>
          <w:szCs w:val="28"/>
        </w:rPr>
        <w:br w:type="page"/>
      </w:r>
    </w:p>
    <w:tbl>
      <w:tblPr>
        <w:tblW w:w="8961" w:type="dxa"/>
        <w:tblInd w:w="55" w:type="dxa"/>
        <w:tblCellMar>
          <w:left w:w="70" w:type="dxa"/>
          <w:right w:w="70" w:type="dxa"/>
        </w:tblCellMar>
        <w:tblLook w:val="04A0" w:firstRow="1" w:lastRow="0" w:firstColumn="1" w:lastColumn="0" w:noHBand="0" w:noVBand="1"/>
      </w:tblPr>
      <w:tblGrid>
        <w:gridCol w:w="1402"/>
        <w:gridCol w:w="1488"/>
        <w:gridCol w:w="1604"/>
        <w:gridCol w:w="1139"/>
        <w:gridCol w:w="1529"/>
        <w:gridCol w:w="1799"/>
      </w:tblGrid>
      <w:tr w:rsidR="00DB6DD2" w:rsidRPr="00E303B0" w:rsidTr="00D36D54">
        <w:trPr>
          <w:trHeight w:val="360"/>
        </w:trPr>
        <w:tc>
          <w:tcPr>
            <w:tcW w:w="8961" w:type="dxa"/>
            <w:gridSpan w:val="6"/>
            <w:shd w:val="clear" w:color="auto" w:fill="auto"/>
            <w:noWrap/>
            <w:vAlign w:val="bottom"/>
            <w:hideMark/>
          </w:tcPr>
          <w:p w:rsidR="00DB6DD2" w:rsidRPr="00E303B0" w:rsidRDefault="00DB6DD2" w:rsidP="00D36D54">
            <w:pPr>
              <w:jc w:val="center"/>
              <w:rPr>
                <w:rFonts w:ascii="Arial" w:hAnsi="Arial" w:cs="Arial"/>
                <w:sz w:val="28"/>
                <w:szCs w:val="28"/>
              </w:rPr>
            </w:pPr>
            <w:r w:rsidRPr="00E303B0">
              <w:rPr>
                <w:rFonts w:ascii="Arial" w:hAnsi="Arial" w:cs="Arial"/>
                <w:sz w:val="28"/>
                <w:szCs w:val="28"/>
              </w:rPr>
              <w:lastRenderedPageBreak/>
              <w:t>GEARING</w:t>
            </w:r>
            <w:r>
              <w:rPr>
                <w:rFonts w:ascii="Arial" w:hAnsi="Arial" w:cs="Arial"/>
                <w:sz w:val="28"/>
                <w:szCs w:val="28"/>
              </w:rPr>
              <w:t xml:space="preserve"> AV</w:t>
            </w:r>
            <w:r w:rsidRPr="00E303B0">
              <w:rPr>
                <w:rFonts w:ascii="Arial" w:hAnsi="Arial" w:cs="Arial"/>
                <w:sz w:val="28"/>
                <w:szCs w:val="28"/>
              </w:rPr>
              <w:t xml:space="preserve"> </w:t>
            </w:r>
            <w:r>
              <w:rPr>
                <w:rFonts w:ascii="Arial" w:hAnsi="Arial" w:cs="Arial"/>
                <w:sz w:val="28"/>
                <w:szCs w:val="28"/>
              </w:rPr>
              <w:t>RO</w:t>
            </w:r>
            <w:r w:rsidRPr="00E303B0">
              <w:rPr>
                <w:rFonts w:ascii="Arial" w:hAnsi="Arial" w:cs="Arial"/>
                <w:sz w:val="28"/>
                <w:szCs w:val="28"/>
              </w:rPr>
              <w:t>BÅTER</w:t>
            </w:r>
          </w:p>
        </w:tc>
      </w:tr>
      <w:tr w:rsidR="00DB6DD2" w:rsidRPr="00E303B0" w:rsidTr="00D36D54">
        <w:trPr>
          <w:trHeight w:val="360"/>
        </w:trPr>
        <w:tc>
          <w:tcPr>
            <w:tcW w:w="8961" w:type="dxa"/>
            <w:gridSpan w:val="6"/>
            <w:shd w:val="clear" w:color="auto" w:fill="auto"/>
            <w:noWrap/>
            <w:vAlign w:val="bottom"/>
            <w:hideMark/>
          </w:tcPr>
          <w:p w:rsidR="00DB6DD2" w:rsidRPr="00E303B0" w:rsidRDefault="00DB6DD2" w:rsidP="00D36D54">
            <w:pPr>
              <w:jc w:val="center"/>
              <w:rPr>
                <w:rFonts w:ascii="Arial" w:hAnsi="Arial" w:cs="Arial"/>
                <w:b/>
                <w:bCs/>
                <w:sz w:val="28"/>
                <w:szCs w:val="28"/>
              </w:rPr>
            </w:pPr>
            <w:r w:rsidRPr="00E303B0">
              <w:rPr>
                <w:rFonts w:ascii="Arial" w:hAnsi="Arial" w:cs="Arial"/>
                <w:b/>
                <w:bCs/>
                <w:sz w:val="28"/>
                <w:szCs w:val="28"/>
              </w:rPr>
              <w:t>scullerbåter</w:t>
            </w:r>
          </w:p>
        </w:tc>
      </w:tr>
      <w:tr w:rsidR="00DB6DD2" w:rsidRPr="00E303B0" w:rsidTr="00D36D54">
        <w:trPr>
          <w:trHeight w:val="315"/>
        </w:trPr>
        <w:tc>
          <w:tcPr>
            <w:tcW w:w="1402" w:type="dxa"/>
            <w:shd w:val="clear" w:color="auto" w:fill="auto"/>
            <w:noWrap/>
            <w:vAlign w:val="bottom"/>
            <w:hideMark/>
          </w:tcPr>
          <w:p w:rsidR="00DB6DD2" w:rsidRPr="00E303B0" w:rsidRDefault="00DB6DD2" w:rsidP="00D36D54">
            <w:pPr>
              <w:rPr>
                <w:rFonts w:ascii="Arial" w:hAnsi="Arial" w:cs="Arial"/>
                <w:b/>
                <w:bCs/>
                <w:szCs w:val="24"/>
              </w:rPr>
            </w:pPr>
          </w:p>
        </w:tc>
        <w:tc>
          <w:tcPr>
            <w:tcW w:w="1488" w:type="dxa"/>
            <w:shd w:val="clear" w:color="auto" w:fill="auto"/>
            <w:noWrap/>
            <w:vAlign w:val="bottom"/>
            <w:hideMark/>
          </w:tcPr>
          <w:p w:rsidR="00DB6DD2" w:rsidRPr="00E303B0" w:rsidRDefault="00DB6DD2" w:rsidP="00D36D54">
            <w:pPr>
              <w:rPr>
                <w:rFonts w:ascii="Arial" w:hAnsi="Arial" w:cs="Arial"/>
                <w:szCs w:val="24"/>
              </w:rPr>
            </w:pPr>
          </w:p>
        </w:tc>
        <w:tc>
          <w:tcPr>
            <w:tcW w:w="1604" w:type="dxa"/>
            <w:shd w:val="clear" w:color="auto" w:fill="auto"/>
            <w:noWrap/>
            <w:vAlign w:val="bottom"/>
            <w:hideMark/>
          </w:tcPr>
          <w:p w:rsidR="00DB6DD2" w:rsidRPr="00E303B0" w:rsidRDefault="00DB6DD2" w:rsidP="00D36D54">
            <w:pPr>
              <w:rPr>
                <w:rFonts w:ascii="Arial" w:hAnsi="Arial" w:cs="Arial"/>
                <w:szCs w:val="24"/>
              </w:rPr>
            </w:pPr>
          </w:p>
        </w:tc>
        <w:tc>
          <w:tcPr>
            <w:tcW w:w="1139" w:type="dxa"/>
            <w:shd w:val="clear" w:color="auto" w:fill="auto"/>
            <w:noWrap/>
            <w:vAlign w:val="bottom"/>
            <w:hideMark/>
          </w:tcPr>
          <w:p w:rsidR="00DB6DD2" w:rsidRPr="00E303B0" w:rsidRDefault="00DB6DD2" w:rsidP="00D36D54">
            <w:pPr>
              <w:rPr>
                <w:rFonts w:ascii="Arial" w:hAnsi="Arial" w:cs="Arial"/>
                <w:szCs w:val="24"/>
              </w:rPr>
            </w:pPr>
          </w:p>
        </w:tc>
        <w:tc>
          <w:tcPr>
            <w:tcW w:w="1529" w:type="dxa"/>
            <w:shd w:val="clear" w:color="auto" w:fill="auto"/>
            <w:noWrap/>
            <w:vAlign w:val="bottom"/>
            <w:hideMark/>
          </w:tcPr>
          <w:p w:rsidR="00DB6DD2" w:rsidRPr="00E303B0" w:rsidRDefault="00DB6DD2" w:rsidP="00D36D54">
            <w:pPr>
              <w:rPr>
                <w:rFonts w:ascii="Arial" w:hAnsi="Arial" w:cs="Arial"/>
                <w:szCs w:val="24"/>
              </w:rPr>
            </w:pPr>
          </w:p>
        </w:tc>
        <w:tc>
          <w:tcPr>
            <w:tcW w:w="1799" w:type="dxa"/>
            <w:shd w:val="clear" w:color="auto" w:fill="auto"/>
            <w:noWrap/>
            <w:vAlign w:val="bottom"/>
            <w:hideMark/>
          </w:tcPr>
          <w:p w:rsidR="00DB6DD2" w:rsidRPr="00E303B0" w:rsidRDefault="00DB6DD2" w:rsidP="00D36D54">
            <w:pPr>
              <w:rPr>
                <w:rFonts w:ascii="Arial" w:hAnsi="Arial" w:cs="Arial"/>
                <w:szCs w:val="24"/>
              </w:rPr>
            </w:pPr>
          </w:p>
        </w:tc>
      </w:tr>
      <w:tr w:rsidR="00DB6DD2" w:rsidRPr="00E303B0" w:rsidTr="00D36D54">
        <w:trPr>
          <w:trHeight w:val="315"/>
        </w:trPr>
        <w:tc>
          <w:tcPr>
            <w:tcW w:w="7162" w:type="dxa"/>
            <w:gridSpan w:val="5"/>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1X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nasjonalt nivå</w:t>
            </w:r>
          </w:p>
        </w:tc>
        <w:tc>
          <w:tcPr>
            <w:tcW w:w="1799"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2.338</w:t>
            </w:r>
          </w:p>
        </w:tc>
        <w:tc>
          <w:tcPr>
            <w:tcW w:w="1139" w:type="dxa"/>
            <w:shd w:val="clear" w:color="auto" w:fill="auto"/>
            <w:noWrap/>
            <w:vAlign w:val="center"/>
            <w:hideMark/>
          </w:tcPr>
          <w:p w:rsidR="00DB6DD2" w:rsidRPr="00D44D78" w:rsidRDefault="00DB6DD2" w:rsidP="00D36D54">
            <w:pPr>
              <w:rPr>
                <w:rFonts w:ascii="Arial" w:hAnsi="Arial" w:cs="Arial"/>
                <w:sz w:val="22"/>
                <w:szCs w:val="22"/>
              </w:rPr>
            </w:pPr>
          </w:p>
        </w:tc>
        <w:tc>
          <w:tcPr>
            <w:tcW w:w="1529" w:type="dxa"/>
            <w:shd w:val="clear" w:color="auto" w:fill="auto"/>
            <w:noWrap/>
            <w:vAlign w:val="center"/>
            <w:hideMark/>
          </w:tcPr>
          <w:p w:rsidR="00DB6DD2" w:rsidRPr="00D44D78" w:rsidRDefault="00DB6DD2" w:rsidP="00D36D54">
            <w:pPr>
              <w:rPr>
                <w:rFonts w:ascii="Arial" w:hAnsi="Arial" w:cs="Arial"/>
                <w:sz w:val="22"/>
                <w:szCs w:val="22"/>
              </w:rPr>
            </w:pPr>
          </w:p>
        </w:tc>
        <w:tc>
          <w:tcPr>
            <w:tcW w:w="1799"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85,5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2,338</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284</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2,342</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2,346</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2X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2.365</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4X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2.405</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85,5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288</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7162" w:type="dxa"/>
            <w:gridSpan w:val="5"/>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1X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w:t>
            </w:r>
            <w:r>
              <w:rPr>
                <w:rFonts w:ascii="Arial" w:hAnsi="Arial" w:cs="Arial"/>
                <w:sz w:val="22"/>
                <w:szCs w:val="22"/>
              </w:rPr>
              <w:t>senior nasjonalt nivå</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2.390</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2,392</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2,390</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2,390</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2X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2.403</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288,5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4X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2.430</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bl>
    <w:p w:rsidR="00DB6DD2" w:rsidRDefault="00DB6DD2" w:rsidP="00DB6DD2">
      <w:pPr>
        <w:rPr>
          <w:sz w:val="28"/>
          <w:szCs w:val="28"/>
        </w:rPr>
      </w:pPr>
    </w:p>
    <w:p w:rsidR="00DB6DD2" w:rsidRDefault="00DB6DD2">
      <w:pPr>
        <w:spacing w:after="200" w:line="276" w:lineRule="auto"/>
        <w:rPr>
          <w:sz w:val="28"/>
          <w:szCs w:val="28"/>
        </w:rPr>
      </w:pPr>
      <w:r>
        <w:rPr>
          <w:sz w:val="28"/>
          <w:szCs w:val="28"/>
        </w:rPr>
        <w:br w:type="page"/>
      </w:r>
    </w:p>
    <w:tbl>
      <w:tblPr>
        <w:tblW w:w="8840" w:type="dxa"/>
        <w:tblInd w:w="55" w:type="dxa"/>
        <w:tblCellMar>
          <w:left w:w="70" w:type="dxa"/>
          <w:right w:w="70" w:type="dxa"/>
        </w:tblCellMar>
        <w:tblLook w:val="04A0" w:firstRow="1" w:lastRow="0" w:firstColumn="1" w:lastColumn="0" w:noHBand="0" w:noVBand="1"/>
      </w:tblPr>
      <w:tblGrid>
        <w:gridCol w:w="1382"/>
        <w:gridCol w:w="1468"/>
        <w:gridCol w:w="1583"/>
        <w:gridCol w:w="1052"/>
        <w:gridCol w:w="1541"/>
        <w:gridCol w:w="1814"/>
      </w:tblGrid>
      <w:tr w:rsidR="00DB6DD2" w:rsidRPr="00F368B8" w:rsidTr="00D36D54">
        <w:trPr>
          <w:trHeight w:val="360"/>
        </w:trPr>
        <w:tc>
          <w:tcPr>
            <w:tcW w:w="8840" w:type="dxa"/>
            <w:gridSpan w:val="6"/>
            <w:shd w:val="clear" w:color="auto" w:fill="auto"/>
            <w:noWrap/>
            <w:vAlign w:val="center"/>
            <w:hideMark/>
          </w:tcPr>
          <w:p w:rsidR="00DB6DD2" w:rsidRPr="00F368B8" w:rsidRDefault="00DB6DD2" w:rsidP="00D36D54">
            <w:pPr>
              <w:jc w:val="center"/>
              <w:rPr>
                <w:rFonts w:ascii="Arial" w:hAnsi="Arial" w:cs="Arial"/>
                <w:b/>
                <w:bCs/>
                <w:sz w:val="28"/>
                <w:szCs w:val="28"/>
              </w:rPr>
            </w:pPr>
            <w:r w:rsidRPr="00F368B8">
              <w:rPr>
                <w:rFonts w:ascii="Arial" w:hAnsi="Arial" w:cs="Arial"/>
                <w:b/>
                <w:bCs/>
                <w:sz w:val="28"/>
                <w:szCs w:val="28"/>
              </w:rPr>
              <w:lastRenderedPageBreak/>
              <w:t>enårede båter</w:t>
            </w:r>
          </w:p>
        </w:tc>
      </w:tr>
      <w:tr w:rsidR="00DB6DD2" w:rsidRPr="00F368B8" w:rsidTr="00D36D54">
        <w:trPr>
          <w:trHeight w:val="255"/>
        </w:trPr>
        <w:tc>
          <w:tcPr>
            <w:tcW w:w="1382" w:type="dxa"/>
            <w:shd w:val="clear" w:color="auto" w:fill="auto"/>
            <w:noWrap/>
            <w:vAlign w:val="center"/>
            <w:hideMark/>
          </w:tcPr>
          <w:p w:rsidR="00DB6DD2" w:rsidRPr="00F368B8" w:rsidRDefault="00DB6DD2" w:rsidP="00D36D54">
            <w:pPr>
              <w:rPr>
                <w:rFonts w:ascii="Arial" w:hAnsi="Arial" w:cs="Arial"/>
                <w:b/>
                <w:bCs/>
                <w:sz w:val="20"/>
              </w:rPr>
            </w:pPr>
          </w:p>
        </w:tc>
        <w:tc>
          <w:tcPr>
            <w:tcW w:w="1468" w:type="dxa"/>
            <w:shd w:val="clear" w:color="auto" w:fill="auto"/>
            <w:noWrap/>
            <w:vAlign w:val="center"/>
            <w:hideMark/>
          </w:tcPr>
          <w:p w:rsidR="00DB6DD2" w:rsidRPr="00F368B8" w:rsidRDefault="00DB6DD2" w:rsidP="00D36D54">
            <w:pPr>
              <w:rPr>
                <w:rFonts w:ascii="Arial" w:hAnsi="Arial" w:cs="Arial"/>
                <w:sz w:val="20"/>
              </w:rPr>
            </w:pPr>
          </w:p>
        </w:tc>
        <w:tc>
          <w:tcPr>
            <w:tcW w:w="1583" w:type="dxa"/>
            <w:shd w:val="clear" w:color="auto" w:fill="auto"/>
            <w:noWrap/>
            <w:vAlign w:val="center"/>
            <w:hideMark/>
          </w:tcPr>
          <w:p w:rsidR="00DB6DD2" w:rsidRPr="00F368B8" w:rsidRDefault="00DB6DD2" w:rsidP="00D36D54">
            <w:pPr>
              <w:rPr>
                <w:rFonts w:ascii="Arial" w:hAnsi="Arial" w:cs="Arial"/>
                <w:sz w:val="20"/>
              </w:rPr>
            </w:pPr>
          </w:p>
        </w:tc>
        <w:tc>
          <w:tcPr>
            <w:tcW w:w="1052" w:type="dxa"/>
            <w:shd w:val="clear" w:color="auto" w:fill="auto"/>
            <w:noWrap/>
            <w:vAlign w:val="center"/>
            <w:hideMark/>
          </w:tcPr>
          <w:p w:rsidR="00DB6DD2" w:rsidRPr="00F368B8" w:rsidRDefault="00DB6DD2" w:rsidP="00D36D54">
            <w:pPr>
              <w:rPr>
                <w:rFonts w:ascii="Arial" w:hAnsi="Arial" w:cs="Arial"/>
                <w:sz w:val="20"/>
              </w:rPr>
            </w:pPr>
          </w:p>
        </w:tc>
        <w:tc>
          <w:tcPr>
            <w:tcW w:w="1541" w:type="dxa"/>
            <w:shd w:val="clear" w:color="auto" w:fill="auto"/>
            <w:noWrap/>
            <w:vAlign w:val="center"/>
            <w:hideMark/>
          </w:tcPr>
          <w:p w:rsidR="00DB6DD2" w:rsidRPr="00F368B8" w:rsidRDefault="00DB6DD2" w:rsidP="00D36D54">
            <w:pPr>
              <w:rPr>
                <w:rFonts w:ascii="Arial" w:hAnsi="Arial" w:cs="Arial"/>
                <w:sz w:val="20"/>
              </w:rPr>
            </w:pPr>
          </w:p>
        </w:tc>
        <w:tc>
          <w:tcPr>
            <w:tcW w:w="1814" w:type="dxa"/>
            <w:shd w:val="clear" w:color="auto" w:fill="auto"/>
            <w:noWrap/>
            <w:vAlign w:val="center"/>
            <w:hideMark/>
          </w:tcPr>
          <w:p w:rsidR="00DB6DD2" w:rsidRPr="00F368B8" w:rsidRDefault="00DB6DD2" w:rsidP="00D36D54">
            <w:pPr>
              <w:rPr>
                <w:rFonts w:ascii="Arial" w:hAnsi="Arial" w:cs="Arial"/>
                <w:sz w:val="20"/>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2-</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rPr>
                <w:rFonts w:ascii="Arial" w:hAnsi="Arial" w:cs="Arial"/>
                <w:sz w:val="22"/>
                <w:szCs w:val="22"/>
              </w:rPr>
            </w:pPr>
          </w:p>
        </w:tc>
        <w:tc>
          <w:tcPr>
            <w:tcW w:w="1814"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2.62</w:t>
            </w:r>
          </w:p>
        </w:tc>
        <w:tc>
          <w:tcPr>
            <w:tcW w:w="1052" w:type="dxa"/>
            <w:shd w:val="clear" w:color="auto" w:fill="auto"/>
            <w:noWrap/>
            <w:vAlign w:val="center"/>
            <w:hideMark/>
          </w:tcPr>
          <w:p w:rsidR="00DB6DD2" w:rsidRPr="00D44D78" w:rsidRDefault="00DB6DD2" w:rsidP="00D36D54">
            <w:pPr>
              <w:rPr>
                <w:rFonts w:ascii="Arial" w:hAnsi="Arial" w:cs="Arial"/>
                <w:sz w:val="22"/>
                <w:szCs w:val="22"/>
              </w:rPr>
            </w:pPr>
          </w:p>
        </w:tc>
        <w:tc>
          <w:tcPr>
            <w:tcW w:w="1541" w:type="dxa"/>
            <w:shd w:val="clear" w:color="auto" w:fill="auto"/>
            <w:noWrap/>
            <w:vAlign w:val="center"/>
            <w:hideMark/>
          </w:tcPr>
          <w:p w:rsidR="00DB6DD2" w:rsidRPr="00D44D78" w:rsidRDefault="00DB6DD2" w:rsidP="00D36D54">
            <w:pPr>
              <w:rPr>
                <w:rFonts w:ascii="Arial" w:hAnsi="Arial" w:cs="Arial"/>
                <w:sz w:val="22"/>
                <w:szCs w:val="22"/>
              </w:rPr>
            </w:pPr>
          </w:p>
        </w:tc>
        <w:tc>
          <w:tcPr>
            <w:tcW w:w="1814"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115</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367</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116</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368</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 xml:space="preserve">DAMER 4- </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2.75</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369</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370</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371</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8+</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 xml:space="preserve">nasjonalt </w:t>
            </w:r>
            <w:r w:rsidRPr="00D44D78">
              <w:rPr>
                <w:rFonts w:ascii="Arial" w:hAnsi="Arial" w:cs="Arial"/>
                <w:sz w:val="22"/>
                <w:szCs w:val="22"/>
              </w:rPr>
              <w:t>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 xml:space="preserve">anbefalt </w:t>
            </w:r>
            <w:proofErr w:type="spellStart"/>
            <w:r w:rsidRPr="00D44D78">
              <w:rPr>
                <w:rFonts w:ascii="Arial" w:hAnsi="Arial" w:cs="Arial"/>
                <w:sz w:val="22"/>
                <w:szCs w:val="22"/>
              </w:rPr>
              <w:t>gearingsforhold</w:t>
            </w:r>
            <w:proofErr w:type="spellEnd"/>
            <w:r w:rsidRPr="00D44D78">
              <w:rPr>
                <w:rFonts w:ascii="Arial" w:hAnsi="Arial" w:cs="Arial"/>
                <w:sz w:val="22"/>
                <w:szCs w:val="22"/>
              </w:rPr>
              <w:t>:</w:t>
            </w:r>
            <w:r w:rsidR="00337F41">
              <w:rPr>
                <w:rFonts w:ascii="Arial" w:hAnsi="Arial" w:cs="Arial"/>
                <w:sz w:val="22"/>
                <w:szCs w:val="22"/>
              </w:rPr>
              <w:t xml:space="preserve"> 2, 80</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29</w:t>
            </w:r>
          </w:p>
        </w:tc>
        <w:tc>
          <w:tcPr>
            <w:tcW w:w="1583"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83</w:t>
            </w:r>
          </w:p>
        </w:tc>
        <w:tc>
          <w:tcPr>
            <w:tcW w:w="1052"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114</w:t>
            </w:r>
          </w:p>
        </w:tc>
        <w:tc>
          <w:tcPr>
            <w:tcW w:w="1541"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371</w:t>
            </w:r>
          </w:p>
        </w:tc>
        <w:tc>
          <w:tcPr>
            <w:tcW w:w="1814"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2,800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30</w:t>
            </w:r>
          </w:p>
        </w:tc>
        <w:tc>
          <w:tcPr>
            <w:tcW w:w="1583"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83</w:t>
            </w:r>
          </w:p>
        </w:tc>
        <w:tc>
          <w:tcPr>
            <w:tcW w:w="1052"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113</w:t>
            </w:r>
          </w:p>
        </w:tc>
        <w:tc>
          <w:tcPr>
            <w:tcW w:w="1541"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372</w:t>
            </w:r>
          </w:p>
        </w:tc>
        <w:tc>
          <w:tcPr>
            <w:tcW w:w="1814"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2,800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31</w:t>
            </w:r>
          </w:p>
        </w:tc>
        <w:tc>
          <w:tcPr>
            <w:tcW w:w="1583"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83</w:t>
            </w:r>
          </w:p>
        </w:tc>
        <w:tc>
          <w:tcPr>
            <w:tcW w:w="1052" w:type="dxa"/>
            <w:shd w:val="clear" w:color="auto" w:fill="auto"/>
            <w:noWrap/>
            <w:vAlign w:val="center"/>
            <w:hideMark/>
          </w:tcPr>
          <w:p w:rsidR="00DB6DD2" w:rsidRPr="00D44D78" w:rsidRDefault="003F4FB9" w:rsidP="00D36D54">
            <w:pPr>
              <w:jc w:val="center"/>
              <w:rPr>
                <w:rFonts w:ascii="Arial" w:hAnsi="Arial" w:cs="Arial"/>
                <w:sz w:val="22"/>
                <w:szCs w:val="22"/>
              </w:rPr>
            </w:pPr>
            <w:r>
              <w:rPr>
                <w:rFonts w:ascii="Arial" w:hAnsi="Arial" w:cs="Arial"/>
                <w:sz w:val="22"/>
                <w:szCs w:val="22"/>
              </w:rPr>
              <w:t>113</w:t>
            </w:r>
          </w:p>
        </w:tc>
        <w:tc>
          <w:tcPr>
            <w:tcW w:w="1541"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374</w:t>
            </w:r>
          </w:p>
        </w:tc>
        <w:tc>
          <w:tcPr>
            <w:tcW w:w="1814" w:type="dxa"/>
            <w:shd w:val="clear" w:color="auto" w:fill="auto"/>
            <w:noWrap/>
            <w:vAlign w:val="center"/>
            <w:hideMark/>
          </w:tcPr>
          <w:p w:rsidR="00DB6DD2" w:rsidRPr="00D44D78" w:rsidRDefault="00337F41" w:rsidP="00D36D54">
            <w:pPr>
              <w:jc w:val="center"/>
              <w:rPr>
                <w:rFonts w:ascii="Arial" w:hAnsi="Arial" w:cs="Arial"/>
                <w:sz w:val="22"/>
                <w:szCs w:val="22"/>
              </w:rPr>
            </w:pPr>
            <w:r>
              <w:rPr>
                <w:rFonts w:ascii="Arial" w:hAnsi="Arial" w:cs="Arial"/>
                <w:sz w:val="22"/>
                <w:szCs w:val="22"/>
              </w:rPr>
              <w:t>2,800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2-</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bookmarkStart w:id="2" w:name="_GoBack"/>
            <w:bookmarkEnd w:id="2"/>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2.69</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372</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115</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373</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116</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374</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4-</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2.81</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374</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375</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8+</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w:t>
            </w:r>
            <w:r>
              <w:rPr>
                <w:rFonts w:ascii="Arial" w:hAnsi="Arial" w:cs="Arial"/>
                <w:sz w:val="22"/>
                <w:szCs w:val="22"/>
              </w:rPr>
              <w:t>ea</w:t>
            </w:r>
            <w:r w:rsidRPr="00D44D78">
              <w:rPr>
                <w:rFonts w:ascii="Arial" w:hAnsi="Arial" w:cs="Arial"/>
                <w:sz w:val="22"/>
                <w:szCs w:val="22"/>
              </w:rPr>
              <w:t>ringsforhold: 2.87</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111</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375</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377</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bl>
    <w:p w:rsidR="00DB6DD2" w:rsidRDefault="00DB6DD2" w:rsidP="00DB6DD2">
      <w:pPr>
        <w:rPr>
          <w:sz w:val="28"/>
          <w:szCs w:val="28"/>
        </w:rPr>
      </w:pPr>
    </w:p>
    <w:p w:rsidR="00DB6DD2" w:rsidRPr="00DB6DD2" w:rsidRDefault="00DB6DD2" w:rsidP="00DB6DD2">
      <w:pPr>
        <w:spacing w:before="120" w:line="276" w:lineRule="auto"/>
        <w:rPr>
          <w:rFonts w:ascii="Arial" w:hAnsi="Arial"/>
          <w:sz w:val="28"/>
          <w:szCs w:val="28"/>
        </w:rPr>
      </w:pPr>
    </w:p>
    <w:sectPr w:rsidR="00DB6DD2" w:rsidRPr="00DB6DD2" w:rsidSect="00822EC0">
      <w:footerReference w:type="default" r:id="rId11"/>
      <w:pgSz w:w="11906" w:h="16838"/>
      <w:pgMar w:top="1247" w:right="1247" w:bottom="1247"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15" w:rsidRDefault="00D92215" w:rsidP="00822EC0">
      <w:r>
        <w:separator/>
      </w:r>
    </w:p>
  </w:endnote>
  <w:endnote w:type="continuationSeparator" w:id="0">
    <w:p w:rsidR="00D92215" w:rsidRDefault="00D92215" w:rsidP="0082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84169"/>
      <w:docPartObj>
        <w:docPartGallery w:val="Page Numbers (Bottom of Page)"/>
        <w:docPartUnique/>
      </w:docPartObj>
    </w:sdtPr>
    <w:sdtEndPr/>
    <w:sdtContent>
      <w:sdt>
        <w:sdtPr>
          <w:id w:val="-1669238322"/>
          <w:docPartObj>
            <w:docPartGallery w:val="Page Numbers (Top of Page)"/>
            <w:docPartUnique/>
          </w:docPartObj>
        </w:sdtPr>
        <w:sdtEndPr/>
        <w:sdtContent>
          <w:p w:rsidR="00822EC0" w:rsidRDefault="00822EC0">
            <w:pPr>
              <w:pStyle w:val="Bunntekst"/>
              <w:jc w:val="center"/>
            </w:pPr>
            <w:r>
              <w:t xml:space="preserve">Side </w:t>
            </w:r>
            <w:r>
              <w:rPr>
                <w:b/>
                <w:bCs/>
                <w:szCs w:val="24"/>
              </w:rPr>
              <w:fldChar w:fldCharType="begin"/>
            </w:r>
            <w:r>
              <w:rPr>
                <w:b/>
                <w:bCs/>
              </w:rPr>
              <w:instrText>PAGE</w:instrText>
            </w:r>
            <w:r>
              <w:rPr>
                <w:b/>
                <w:bCs/>
                <w:szCs w:val="24"/>
              </w:rPr>
              <w:fldChar w:fldCharType="separate"/>
            </w:r>
            <w:r w:rsidR="00337F41">
              <w:rPr>
                <w:b/>
                <w:bCs/>
                <w:noProof/>
              </w:rPr>
              <w:t>6</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337F41">
              <w:rPr>
                <w:b/>
                <w:bCs/>
                <w:noProof/>
              </w:rPr>
              <w:t>6</w:t>
            </w:r>
            <w:r>
              <w:rPr>
                <w:b/>
                <w:bCs/>
                <w:szCs w:val="24"/>
              </w:rPr>
              <w:fldChar w:fldCharType="end"/>
            </w:r>
          </w:p>
        </w:sdtContent>
      </w:sdt>
    </w:sdtContent>
  </w:sdt>
  <w:p w:rsidR="00822EC0" w:rsidRDefault="00822E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15" w:rsidRDefault="00D92215" w:rsidP="00822EC0">
      <w:r>
        <w:separator/>
      </w:r>
    </w:p>
  </w:footnote>
  <w:footnote w:type="continuationSeparator" w:id="0">
    <w:p w:rsidR="00D92215" w:rsidRDefault="00D92215" w:rsidP="0082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1535"/>
    <w:multiLevelType w:val="singleLevel"/>
    <w:tmpl w:val="E9947280"/>
    <w:lvl w:ilvl="0">
      <w:start w:val="1"/>
      <w:numFmt w:val="decimal"/>
      <w:lvlText w:val="%1"/>
      <w:lvlJc w:val="left"/>
      <w:pPr>
        <w:tabs>
          <w:tab w:val="num" w:pos="454"/>
        </w:tabs>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D2"/>
    <w:rsid w:val="00337F41"/>
    <w:rsid w:val="00397ABF"/>
    <w:rsid w:val="003F4FB9"/>
    <w:rsid w:val="00781F86"/>
    <w:rsid w:val="007E509C"/>
    <w:rsid w:val="00822EC0"/>
    <w:rsid w:val="00D92215"/>
    <w:rsid w:val="00DB6DD2"/>
    <w:rsid w:val="00F25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FADB2"/>
  <w15:docId w15:val="{1F5D0ED5-D931-458E-AE53-971DE6B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D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semiHidden/>
    <w:rsid w:val="00DB6DD2"/>
    <w:pPr>
      <w:spacing w:before="120"/>
      <w:jc w:val="both"/>
    </w:pPr>
    <w:rPr>
      <w:rFonts w:ascii="Arial" w:hAnsi="Arial"/>
      <w:sz w:val="28"/>
    </w:rPr>
  </w:style>
  <w:style w:type="character" w:customStyle="1" w:styleId="Brdtekst2Tegn">
    <w:name w:val="Brødtekst 2 Tegn"/>
    <w:basedOn w:val="Standardskriftforavsnitt"/>
    <w:link w:val="Brdtekst2"/>
    <w:semiHidden/>
    <w:rsid w:val="00DB6DD2"/>
    <w:rPr>
      <w:rFonts w:ascii="Arial" w:eastAsia="Times New Roman" w:hAnsi="Arial" w:cs="Times New Roman"/>
      <w:sz w:val="28"/>
      <w:szCs w:val="20"/>
      <w:lang w:eastAsia="nb-NO"/>
    </w:rPr>
  </w:style>
  <w:style w:type="paragraph" w:styleId="Bobletekst">
    <w:name w:val="Balloon Text"/>
    <w:basedOn w:val="Normal"/>
    <w:link w:val="BobletekstTegn"/>
    <w:uiPriority w:val="99"/>
    <w:semiHidden/>
    <w:unhideWhenUsed/>
    <w:rsid w:val="00DB6DD2"/>
    <w:rPr>
      <w:rFonts w:ascii="Tahoma" w:hAnsi="Tahoma" w:cs="Tahoma"/>
      <w:sz w:val="16"/>
      <w:szCs w:val="16"/>
    </w:rPr>
  </w:style>
  <w:style w:type="character" w:customStyle="1" w:styleId="BobletekstTegn">
    <w:name w:val="Bobletekst Tegn"/>
    <w:basedOn w:val="Standardskriftforavsnitt"/>
    <w:link w:val="Bobletekst"/>
    <w:uiPriority w:val="99"/>
    <w:semiHidden/>
    <w:rsid w:val="00DB6DD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822EC0"/>
    <w:pPr>
      <w:tabs>
        <w:tab w:val="center" w:pos="4536"/>
        <w:tab w:val="right" w:pos="9072"/>
      </w:tabs>
    </w:pPr>
  </w:style>
  <w:style w:type="character" w:customStyle="1" w:styleId="TopptekstTegn">
    <w:name w:val="Topptekst Tegn"/>
    <w:basedOn w:val="Standardskriftforavsnitt"/>
    <w:link w:val="Topptekst"/>
    <w:uiPriority w:val="99"/>
    <w:rsid w:val="00822EC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822EC0"/>
    <w:pPr>
      <w:tabs>
        <w:tab w:val="center" w:pos="4536"/>
        <w:tab w:val="right" w:pos="9072"/>
      </w:tabs>
    </w:pPr>
  </w:style>
  <w:style w:type="character" w:customStyle="1" w:styleId="BunntekstTegn">
    <w:name w:val="Bunntekst Tegn"/>
    <w:basedOn w:val="Standardskriftforavsnitt"/>
    <w:link w:val="Bunntekst"/>
    <w:uiPriority w:val="99"/>
    <w:rsid w:val="00822EC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1692</Words>
  <Characters>8972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Bønsnæs</dc:creator>
  <cp:lastModifiedBy>Per Bønsnæs</cp:lastModifiedBy>
  <cp:revision>4</cp:revision>
  <dcterms:created xsi:type="dcterms:W3CDTF">2014-06-11T07:36:00Z</dcterms:created>
  <dcterms:modified xsi:type="dcterms:W3CDTF">2017-12-05T12:57:00Z</dcterms:modified>
</cp:coreProperties>
</file>